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67EB" w:rsidRPr="00BE7A1B" w:rsidRDefault="00BE7A1B" w:rsidP="00BE7A1B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E7A1B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77373">
        <w:rPr>
          <w:rFonts w:ascii="Times New Roman" w:hAnsi="Times New Roman" w:cs="Times New Roman"/>
          <w:sz w:val="28"/>
          <w:szCs w:val="28"/>
        </w:rPr>
        <w:t>3 к годовому отчету</w:t>
      </w:r>
    </w:p>
    <w:p w:rsidR="00BE7A1B" w:rsidRDefault="00BE7A1B" w:rsidP="003267EB">
      <w:pPr>
        <w:tabs>
          <w:tab w:val="left" w:pos="127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45528" w:rsidRDefault="00245528" w:rsidP="003267EB">
      <w:pPr>
        <w:tabs>
          <w:tab w:val="left" w:pos="127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45528">
        <w:rPr>
          <w:rFonts w:ascii="Times New Roman" w:eastAsia="Calibri" w:hAnsi="Times New Roman" w:cs="Times New Roman"/>
          <w:b/>
          <w:sz w:val="28"/>
          <w:szCs w:val="28"/>
        </w:rPr>
        <w:t>Участники процесса внутреннего контроля и их роль в системе внутреннего контроля Общества</w:t>
      </w:r>
    </w:p>
    <w:p w:rsidR="00245528" w:rsidRPr="00DB4ECC" w:rsidRDefault="00245528" w:rsidP="003267EB">
      <w:pPr>
        <w:tabs>
          <w:tab w:val="left" w:pos="127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34"/>
        <w:gridCol w:w="6322"/>
      </w:tblGrid>
      <w:tr w:rsidR="00B02086" w:rsidRPr="00D427E1" w:rsidTr="00D0501E">
        <w:trPr>
          <w:tblHeader/>
          <w:jc w:val="center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02086" w:rsidRPr="00D427E1" w:rsidRDefault="00B02086" w:rsidP="00D0501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Наименование участника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02086" w:rsidRPr="00D427E1" w:rsidRDefault="00B02086" w:rsidP="00D0501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Основные функции в области СВК </w:t>
            </w:r>
          </w:p>
        </w:tc>
      </w:tr>
      <w:tr w:rsidR="00B02086" w:rsidRPr="00D427E1" w:rsidTr="00D0501E">
        <w:trPr>
          <w:jc w:val="center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86" w:rsidRPr="00D427E1" w:rsidRDefault="00B02086" w:rsidP="00D0501E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Ревизионная комиссия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Ревизионная комиссия Общества осуществляет контроль за финансово-хозяйственной деятельностью Общества, по результатам которого осуществляет подготовку предложений / рекомендаций по совершенствованию системы внутреннего контроля, а также осуществляет независимую оценку достоверности данных, содержащихся в годовом отч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ё</w:t>
            </w: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те Общества и в годовой бухгалтерской отч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ё</w:t>
            </w: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тности Общества</w:t>
            </w:r>
          </w:p>
        </w:tc>
      </w:tr>
      <w:tr w:rsidR="00B02086" w:rsidRPr="00D427E1" w:rsidTr="00D0501E">
        <w:trPr>
          <w:jc w:val="center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86" w:rsidRPr="00D427E1" w:rsidRDefault="00B02086" w:rsidP="00D0501E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Совет директоров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определяет принципы и подходы к организации системы внутреннего контроля Общества, в т.ч. утверждает внутренние документы Общества, определяющие организацию и стратегию развития и совершенствования СВК, утверждает Политику внутреннего контроля Общества;</w:t>
            </w:r>
          </w:p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осуществляет контроль деятельности исполнительных органов Общества по основным (приоритетным) направлениям;</w:t>
            </w:r>
          </w:p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рассматривает отч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ё</w:t>
            </w: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т исполнительного органа Общества (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г</w:t>
            </w: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енерального директора Общества) об организации и функционировании системы внутреннего контроля Общества;</w:t>
            </w:r>
          </w:p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ежегодно рассматривает отч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ё</w:t>
            </w: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ты внутреннего аудитора об эффективности системы внутреннего контроля;</w:t>
            </w:r>
          </w:p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рассматривает результаты внешней независимой оценки эффективности системы внутреннего контроля;</w:t>
            </w:r>
          </w:p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осуществляет контроль за системой внутреннего контроля в части рассмотрения вопросов, связанных с контролем за достоверностью бухгалтерской (финансовой) отч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ё</w:t>
            </w: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тности Общества, за выбором внешнего аудитора и проведением внешнего аудита, за обеспечением соблюдения нормативных правовых требований;</w:t>
            </w:r>
          </w:p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осуществляет контроль за выполнением установленных финансовых и операционных показателей, надзор за соблюдением применимого законодательства, установленных локальными нормативными актами правил и процедур, а также надзор за достоверностью и своевременностью формируемой Обществом иной отч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ё</w:t>
            </w: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тности.</w:t>
            </w:r>
          </w:p>
        </w:tc>
      </w:tr>
      <w:tr w:rsidR="00B02086" w:rsidRPr="00D427E1" w:rsidTr="00D0501E">
        <w:trPr>
          <w:jc w:val="center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086" w:rsidRPr="00D427E1" w:rsidRDefault="00B02086" w:rsidP="00D0501E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Единоличный исполнительный орган Общества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обеспечивает создание и эффективное функционирование СВК;</w:t>
            </w:r>
          </w:p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отвечает за выполнение решений Совета директоров в области организации СВК;</w:t>
            </w:r>
          </w:p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формирует направления и планы развития и совершенствования СВК;</w:t>
            </w:r>
          </w:p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lastRenderedPageBreak/>
              <w:t>осуществляет подготовку и представляет на рассмотрение Совета директоров Общества отч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ё</w:t>
            </w: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тность о финансово-хозяйственной деятельности Общества, об организации и функционировании системы внутреннего контроля Общества;</w:t>
            </w:r>
          </w:p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рассматривает результаты внешней независимой оценки эффективности СВК, разрабатывает меры по развитию и совершенствованию СВК;</w:t>
            </w:r>
          </w:p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утверждает регламентирующие и методологические документы Общества по вопросам организации и функционирования СВК, за исключением документов, утверждение которых отнесено к компетенции Совета директоров Общества;</w:t>
            </w:r>
          </w:p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обеспечивает выполнение планов деятельности Общества, необходимых для решения его задач;</w:t>
            </w:r>
          </w:p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организует ведение бухгалтерского и управленческого уч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ё</w:t>
            </w: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та, подготовку бухгалтерской (финансовой) и иной отч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ё</w:t>
            </w: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тности.</w:t>
            </w:r>
          </w:p>
        </w:tc>
      </w:tr>
      <w:tr w:rsidR="00B02086" w:rsidRPr="00D427E1" w:rsidTr="00D0501E">
        <w:trPr>
          <w:jc w:val="center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86" w:rsidRPr="00D427E1" w:rsidRDefault="00B02086" w:rsidP="00D0501E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lastRenderedPageBreak/>
              <w:t>Руководители блоков и структурных подразделений Общества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обеспечивают реализацию принципов внутреннего контроля;</w:t>
            </w:r>
          </w:p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организуют построение эффективных процессов (направлений деятельности), включая разработку и внедрение с учетом выявленных рисков новых или изменение существующих контрольных процедур;</w:t>
            </w:r>
          </w:p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обеспечивают регламентацию курируемых процессов (направлений деятельности);</w:t>
            </w:r>
          </w:p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организуют исполнение контрольных процедур;</w:t>
            </w:r>
          </w:p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осуществляют оценку (мониторинг) выполнения контрольных процедур;</w:t>
            </w:r>
          </w:p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проводят оценку курируемых процессов (направлений деятельности) на предмет необходимости их оптимизации для повышения эффективности и соответствия изменяющимся условиям внешней и внутренней среды, организуют разработку предложений по совершенствованию контрольных процедур;</w:t>
            </w:r>
          </w:p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обеспечивают устранение выявленных недостатков контрольных процедур и процессов (направлений деятельности).</w:t>
            </w:r>
          </w:p>
        </w:tc>
      </w:tr>
      <w:tr w:rsidR="00B02086" w:rsidRPr="00D427E1" w:rsidTr="00D0501E">
        <w:trPr>
          <w:jc w:val="center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86" w:rsidRPr="00D427E1" w:rsidRDefault="00B02086" w:rsidP="00D0501E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Работники блоков и структурных подразделений Общества, выполняющие контрольные процедуры в силу своих должностных обязанностей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исполняют контрольные процедуры;</w:t>
            </w:r>
          </w:p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обеспечивают своевременное информирование непосредственных руководителей о случаях, когда исполнение контрольных процедур по каким-либо причинам стало невозможным и/или требуется изменение дизайна контрольных процедур в связи с изменением внутренних и /или внешних условий функционирования Общества;</w:t>
            </w:r>
          </w:p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представляют на рассмотрение непосредственному руководству предложения по внедрению контрольных процедур в соответствующих областях деятельности.</w:t>
            </w:r>
          </w:p>
        </w:tc>
      </w:tr>
      <w:tr w:rsidR="00B02086" w:rsidRPr="00D427E1" w:rsidTr="00D0501E">
        <w:trPr>
          <w:jc w:val="center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86" w:rsidRPr="00D427E1" w:rsidRDefault="00B02086" w:rsidP="00D0501E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lastRenderedPageBreak/>
              <w:t>Отдел безопасности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обеспечивает в Обществе экономической, противодиверсионной, информационной безопасности;</w:t>
            </w:r>
          </w:p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защищает сведения, составляющие государственную и коммерческую тайну, а также иной информации Общества;</w:t>
            </w:r>
          </w:p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обеспечивает безопасность шифрованной связи;</w:t>
            </w:r>
          </w:p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защищает интересы Общества от причинения ему вреда неправомерными действиями (бездействием) юридических и физических лиц.</w:t>
            </w:r>
          </w:p>
        </w:tc>
      </w:tr>
      <w:tr w:rsidR="00B02086" w:rsidRPr="00D427E1" w:rsidTr="00D0501E">
        <w:trPr>
          <w:jc w:val="center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86" w:rsidRPr="00D427E1" w:rsidRDefault="00B02086" w:rsidP="00D0501E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Корпоративно-правовой отдел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представляет и защищает права и интересы Общества в установленном порядке в органах законодательной, исполнительной и судебной власти;</w:t>
            </w:r>
          </w:p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организует правовое обеспечение всех подразделений и должностных лиц Общества;</w:t>
            </w:r>
          </w:p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соблюдает законность в деятельности Общества, защита его правовых интересов;</w:t>
            </w:r>
          </w:p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осуществляет контроль за соответствием требованиям законодательства проектов приказов, инструкций, положений и других актов правового характера, издаваемых в Обществе;</w:t>
            </w:r>
          </w:p>
          <w:p w:rsidR="00B02086" w:rsidRPr="00D427E1" w:rsidRDefault="00B02086" w:rsidP="00D0501E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427E1">
              <w:rPr>
                <w:rFonts w:ascii="Times New Roman" w:eastAsia="Calibri" w:hAnsi="Times New Roman" w:cs="Times New Roman"/>
                <w:sz w:val="24"/>
                <w:szCs w:val="28"/>
              </w:rPr>
              <w:t>осуществляет контроль за соблюдением внутренних нормативных актов, отраслевых методических рекомендаций, указаний, стандартов, регламентирующих деятельность в области правового обеспечения.</w:t>
            </w:r>
          </w:p>
        </w:tc>
      </w:tr>
    </w:tbl>
    <w:p w:rsidR="003267EB" w:rsidRPr="00DB4ECC" w:rsidRDefault="003267EB" w:rsidP="003267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3267EB" w:rsidRDefault="003267EB"/>
    <w:sectPr w:rsidR="003267EB" w:rsidSect="00D5791A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pgNumType w:start="2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3379" w:rsidRDefault="00DA3379" w:rsidP="004F7D8B">
      <w:pPr>
        <w:spacing w:after="0" w:line="240" w:lineRule="auto"/>
      </w:pPr>
      <w:r>
        <w:separator/>
      </w:r>
    </w:p>
  </w:endnote>
  <w:endnote w:type="continuationSeparator" w:id="0">
    <w:p w:rsidR="00DA3379" w:rsidRDefault="00DA3379" w:rsidP="004F7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-1095396371"/>
      <w:docPartObj>
        <w:docPartGallery w:val="Page Numbers (Bottom of Page)"/>
        <w:docPartUnique/>
      </w:docPartObj>
    </w:sdtPr>
    <w:sdtEndPr/>
    <w:sdtContent>
      <w:p w:rsidR="00F212BA" w:rsidRPr="00F212BA" w:rsidRDefault="00F212BA">
        <w:pPr>
          <w:pStyle w:val="a5"/>
          <w:jc w:val="right"/>
          <w:rPr>
            <w:rFonts w:ascii="Times New Roman" w:hAnsi="Times New Roman" w:cs="Times New Roman"/>
            <w:sz w:val="24"/>
            <w:szCs w:val="24"/>
          </w:rPr>
        </w:pPr>
        <w:r w:rsidRPr="00F212B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212B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212B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5791A">
          <w:rPr>
            <w:rFonts w:ascii="Times New Roman" w:hAnsi="Times New Roman" w:cs="Times New Roman"/>
            <w:noProof/>
            <w:sz w:val="24"/>
            <w:szCs w:val="24"/>
          </w:rPr>
          <w:t>212</w:t>
        </w:r>
        <w:r w:rsidRPr="00F212B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212BA" w:rsidRPr="00F212BA" w:rsidRDefault="00F212BA">
    <w:pPr>
      <w:pStyle w:val="a5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3379" w:rsidRDefault="00DA3379" w:rsidP="004F7D8B">
      <w:pPr>
        <w:spacing w:after="0" w:line="240" w:lineRule="auto"/>
      </w:pPr>
      <w:r>
        <w:separator/>
      </w:r>
    </w:p>
  </w:footnote>
  <w:footnote w:type="continuationSeparator" w:id="0">
    <w:p w:rsidR="00DA3379" w:rsidRDefault="00DA3379" w:rsidP="004F7D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D8B" w:rsidRPr="004F7D8B" w:rsidRDefault="004F7D8B">
    <w:pPr>
      <w:pStyle w:val="a3"/>
      <w:jc w:val="center"/>
      <w:rPr>
        <w:rFonts w:ascii="Times New Roman" w:hAnsi="Times New Roman" w:cs="Times New Roman"/>
        <w:sz w:val="24"/>
      </w:rPr>
    </w:pPr>
  </w:p>
  <w:p w:rsidR="004F7D8B" w:rsidRDefault="004F7D8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151577"/>
    <w:multiLevelType w:val="hybridMultilevel"/>
    <w:tmpl w:val="738432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7EB"/>
    <w:rsid w:val="00062E74"/>
    <w:rsid w:val="002336F7"/>
    <w:rsid w:val="00236B42"/>
    <w:rsid w:val="00245528"/>
    <w:rsid w:val="003267EB"/>
    <w:rsid w:val="00377373"/>
    <w:rsid w:val="003878F8"/>
    <w:rsid w:val="003D42B9"/>
    <w:rsid w:val="004F7D8B"/>
    <w:rsid w:val="00677404"/>
    <w:rsid w:val="0068684B"/>
    <w:rsid w:val="0079371E"/>
    <w:rsid w:val="009D3181"/>
    <w:rsid w:val="00A97CEB"/>
    <w:rsid w:val="00B02086"/>
    <w:rsid w:val="00BE7A1B"/>
    <w:rsid w:val="00C75785"/>
    <w:rsid w:val="00CD13D1"/>
    <w:rsid w:val="00D010C1"/>
    <w:rsid w:val="00D02F06"/>
    <w:rsid w:val="00D245A4"/>
    <w:rsid w:val="00D5650D"/>
    <w:rsid w:val="00D5791A"/>
    <w:rsid w:val="00DA3379"/>
    <w:rsid w:val="00F212BA"/>
    <w:rsid w:val="00F55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E06B2C-521E-4138-BFC2-5E7217E81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7D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F7D8B"/>
  </w:style>
  <w:style w:type="paragraph" w:styleId="a5">
    <w:name w:val="footer"/>
    <w:basedOn w:val="a"/>
    <w:link w:val="a6"/>
    <w:uiPriority w:val="99"/>
    <w:unhideWhenUsed/>
    <w:rsid w:val="004F7D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F7D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811</Words>
  <Characters>4624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Ежек Антон Юрьевич</dc:creator>
  <cp:lastModifiedBy>Ежек Антон Юрьевич</cp:lastModifiedBy>
  <cp:revision>6</cp:revision>
  <dcterms:created xsi:type="dcterms:W3CDTF">2023-03-15T13:37:00Z</dcterms:created>
  <dcterms:modified xsi:type="dcterms:W3CDTF">2023-04-04T09:16:00Z</dcterms:modified>
</cp:coreProperties>
</file>